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t>ÖA 169-2026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89AB699" w:rsidR="008C46FE" w:rsidRPr="001C55D1" w:rsidRDefault="00ED69E5" w:rsidP="00A052CE">
            <w:r>
              <w:t xml:space="preserve">PZNU - Pädagogisches Zentrum für Natur und Umwelt - KoMoNa: Nachhaltige Bildung für die Zukunft im PZNU - NaBiZu </w:t>
            </w:r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t xml:space="preserve">Los 03 Sanierung Gewächshaus </w:t>
            </w:r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3A02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D6A5F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B5AC8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235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Kochan, Katharina</cp:lastModifiedBy>
  <cp:revision>14</cp:revision>
  <cp:lastPrinted>2010-03-03T17:04:00Z</cp:lastPrinted>
  <dcterms:created xsi:type="dcterms:W3CDTF">2016-06-22T08:35:00Z</dcterms:created>
  <dcterms:modified xsi:type="dcterms:W3CDTF">2026-07-29T11:10:00Z</dcterms:modified>
</cp:coreProperties>
</file>